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8db3e2 [1311]" focus="100%" type="gradient"/>
    </v:background>
  </w:background>
  <w:body>
    <w:p w:rsidR="00BA4946" w:rsidRDefault="00870ADD" w:rsidP="00870ADD">
      <w:pPr>
        <w:jc w:val="center"/>
        <w:rPr>
          <w:lang w:val="en-US"/>
        </w:rPr>
      </w:pPr>
      <w:r w:rsidRPr="00870ADD">
        <w:rPr>
          <w:noProof/>
          <w:lang w:eastAsia="ru-RU"/>
        </w:rPr>
        <w:drawing>
          <wp:inline distT="0" distB="0" distL="0" distR="0" wp14:anchorId="2F8EFBCB" wp14:editId="1B5E57BE">
            <wp:extent cx="1728192" cy="1529450"/>
            <wp:effectExtent l="0" t="0" r="0" b="0"/>
            <wp:docPr id="1027" name="Picture 3" descr="C:\Users\folomeev\Desktop\0\Без имени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folomeev\Desktop\0\Без имени-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92" cy="1529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70ADD" w:rsidRDefault="00870ADD" w:rsidP="00870ADD">
      <w:pPr>
        <w:tabs>
          <w:tab w:val="left" w:pos="3086"/>
        </w:tabs>
        <w:rPr>
          <w:lang w:val="en-US"/>
        </w:rPr>
      </w:pPr>
    </w:p>
    <w:p w:rsidR="00870ADD" w:rsidRDefault="00870ADD" w:rsidP="00870ADD">
      <w:pPr>
        <w:tabs>
          <w:tab w:val="left" w:pos="3086"/>
        </w:tabs>
        <w:rPr>
          <w:b/>
          <w:bCs/>
          <w:lang w:val="en-US"/>
        </w:rPr>
      </w:pPr>
    </w:p>
    <w:p w:rsidR="00870ADD" w:rsidRPr="00EF4E9A" w:rsidRDefault="00733AAB" w:rsidP="00870ADD">
      <w:pPr>
        <w:tabs>
          <w:tab w:val="left" w:pos="3086"/>
        </w:tabs>
        <w:jc w:val="center"/>
        <w:rPr>
          <w:rFonts w:ascii="Franklin Gothic Medium" w:hAnsi="Franklin Gothic Medium"/>
          <w:b/>
          <w:bCs/>
          <w:color w:val="22458A"/>
          <w:sz w:val="44"/>
          <w:szCs w:val="44"/>
        </w:rPr>
      </w:pPr>
      <w:r>
        <w:rPr>
          <w:rFonts w:ascii="Franklin Gothic Medium" w:hAnsi="Franklin Gothic Medium"/>
          <w:b/>
          <w:bCs/>
          <w:color w:val="22458A"/>
          <w:sz w:val="44"/>
          <w:szCs w:val="44"/>
        </w:rPr>
        <w:t xml:space="preserve">Управление </w:t>
      </w:r>
      <w:r w:rsidR="00870ADD" w:rsidRPr="00A65CDB">
        <w:rPr>
          <w:rFonts w:ascii="Franklin Gothic Medium" w:hAnsi="Franklin Gothic Medium"/>
          <w:b/>
          <w:bCs/>
          <w:color w:val="22458A"/>
          <w:sz w:val="44"/>
          <w:szCs w:val="44"/>
        </w:rPr>
        <w:t>Федеральн</w:t>
      </w:r>
      <w:r>
        <w:rPr>
          <w:rFonts w:ascii="Franklin Gothic Medium" w:hAnsi="Franklin Gothic Medium"/>
          <w:b/>
          <w:bCs/>
          <w:color w:val="22458A"/>
          <w:sz w:val="44"/>
          <w:szCs w:val="44"/>
        </w:rPr>
        <w:t>ой службы</w:t>
      </w:r>
      <w:r w:rsidR="00870ADD" w:rsidRPr="00A65CDB">
        <w:rPr>
          <w:rFonts w:ascii="Franklin Gothic Medium" w:hAnsi="Franklin Gothic Medium"/>
          <w:b/>
          <w:bCs/>
          <w:color w:val="22458A"/>
          <w:sz w:val="44"/>
          <w:szCs w:val="44"/>
        </w:rPr>
        <w:t xml:space="preserve"> по надзору в сфере связи, информационных технологий и массовых коммуникаций</w:t>
      </w:r>
      <w:r w:rsidR="007C74B0">
        <w:rPr>
          <w:rFonts w:ascii="Franklin Gothic Medium" w:hAnsi="Franklin Gothic Medium"/>
          <w:b/>
          <w:bCs/>
          <w:color w:val="22458A"/>
          <w:sz w:val="44"/>
          <w:szCs w:val="44"/>
        </w:rPr>
        <w:t xml:space="preserve"> по                          Северо-Западному федеральному округу</w:t>
      </w:r>
    </w:p>
    <w:p w:rsidR="00870ADD" w:rsidRPr="00EF4E9A" w:rsidRDefault="00870ADD" w:rsidP="00870ADD">
      <w:pPr>
        <w:tabs>
          <w:tab w:val="left" w:pos="3086"/>
        </w:tabs>
        <w:jc w:val="center"/>
        <w:rPr>
          <w:rFonts w:ascii="Franklin Gothic Medium" w:hAnsi="Franklin Gothic Medium"/>
          <w:b/>
          <w:bCs/>
          <w:color w:val="22458A"/>
          <w:sz w:val="44"/>
          <w:szCs w:val="44"/>
        </w:rPr>
      </w:pPr>
    </w:p>
    <w:p w:rsidR="00870ADD" w:rsidRPr="00A65CDB" w:rsidRDefault="005C04FC" w:rsidP="00870ADD">
      <w:pPr>
        <w:tabs>
          <w:tab w:val="left" w:pos="3086"/>
        </w:tabs>
        <w:jc w:val="center"/>
        <w:rPr>
          <w:rFonts w:ascii="Franklin Gothic Medium" w:hAnsi="Franklin Gothic Medium"/>
          <w:b/>
          <w:bCs/>
          <w:color w:val="22458A"/>
          <w:sz w:val="44"/>
          <w:szCs w:val="44"/>
        </w:rPr>
      </w:pPr>
      <w:r>
        <w:rPr>
          <w:rFonts w:ascii="Franklin Gothic Medium" w:hAnsi="Franklin Gothic Medium"/>
          <w:b/>
          <w:bCs/>
          <w:color w:val="22458A"/>
          <w:sz w:val="44"/>
          <w:szCs w:val="44"/>
        </w:rPr>
        <w:t>О</w:t>
      </w:r>
      <w:r w:rsidR="00870ADD" w:rsidRPr="00A65CDB">
        <w:rPr>
          <w:rFonts w:ascii="Franklin Gothic Medium" w:hAnsi="Franklin Gothic Medium"/>
          <w:b/>
          <w:bCs/>
          <w:color w:val="22458A"/>
          <w:sz w:val="44"/>
          <w:szCs w:val="44"/>
        </w:rPr>
        <w:t xml:space="preserve">тчет по работе с обращениями граждан </w:t>
      </w:r>
      <w:r>
        <w:rPr>
          <w:rFonts w:ascii="Franklin Gothic Medium" w:hAnsi="Franklin Gothic Medium"/>
          <w:b/>
          <w:bCs/>
          <w:color w:val="22458A"/>
          <w:sz w:val="44"/>
          <w:szCs w:val="44"/>
        </w:rPr>
        <w:t xml:space="preserve">       </w:t>
      </w:r>
      <w:r w:rsidR="00870ADD" w:rsidRPr="00A65CDB">
        <w:rPr>
          <w:rFonts w:ascii="Franklin Gothic Medium" w:hAnsi="Franklin Gothic Medium"/>
          <w:b/>
          <w:bCs/>
          <w:color w:val="22458A"/>
          <w:sz w:val="44"/>
          <w:szCs w:val="44"/>
        </w:rPr>
        <w:t xml:space="preserve">за </w:t>
      </w:r>
      <w:r w:rsidR="00870ADD" w:rsidRPr="00A65CDB">
        <w:rPr>
          <w:rFonts w:ascii="Franklin Gothic Medium" w:hAnsi="Franklin Gothic Medium"/>
          <w:b/>
          <w:bCs/>
          <w:color w:val="22458A"/>
          <w:sz w:val="44"/>
          <w:szCs w:val="44"/>
          <w:lang w:val="en-US"/>
        </w:rPr>
        <w:t>III</w:t>
      </w:r>
      <w:r w:rsidR="00870ADD" w:rsidRPr="00A65CDB">
        <w:rPr>
          <w:rFonts w:ascii="Franklin Gothic Medium" w:hAnsi="Franklin Gothic Medium"/>
          <w:b/>
          <w:bCs/>
          <w:color w:val="22458A"/>
          <w:sz w:val="44"/>
          <w:szCs w:val="44"/>
        </w:rPr>
        <w:t xml:space="preserve"> квартал 2014 года</w:t>
      </w:r>
    </w:p>
    <w:p w:rsidR="00A65CDB" w:rsidRDefault="00A65CDB" w:rsidP="00870ADD">
      <w:pPr>
        <w:tabs>
          <w:tab w:val="left" w:pos="3086"/>
        </w:tabs>
        <w:jc w:val="center"/>
        <w:rPr>
          <w:rFonts w:ascii="Franklin Gothic Medium" w:hAnsi="Franklin Gothic Medium"/>
          <w:b/>
          <w:bCs/>
          <w:color w:val="3366CC"/>
          <w:sz w:val="44"/>
          <w:szCs w:val="44"/>
        </w:rPr>
      </w:pPr>
    </w:p>
    <w:p w:rsidR="00A65CDB" w:rsidRDefault="00A65CDB" w:rsidP="00870ADD">
      <w:pPr>
        <w:tabs>
          <w:tab w:val="left" w:pos="3086"/>
        </w:tabs>
        <w:jc w:val="center"/>
        <w:rPr>
          <w:rFonts w:ascii="Franklin Gothic Medium" w:hAnsi="Franklin Gothic Medium"/>
          <w:b/>
          <w:bCs/>
          <w:color w:val="3366CC"/>
          <w:sz w:val="44"/>
          <w:szCs w:val="44"/>
        </w:rPr>
      </w:pPr>
    </w:p>
    <w:p w:rsidR="00A65CDB" w:rsidRDefault="007556DB" w:rsidP="00A65CDB">
      <w:pPr>
        <w:tabs>
          <w:tab w:val="left" w:pos="3086"/>
        </w:tabs>
        <w:jc w:val="center"/>
      </w:pPr>
      <w:r>
        <w:rPr>
          <w:noProof/>
          <w:lang w:eastAsia="ru-RU"/>
        </w:rPr>
        <w:drawing>
          <wp:inline distT="0" distB="0" distL="0" distR="0" wp14:anchorId="797D6B8A" wp14:editId="5B938E4F">
            <wp:extent cx="3251200" cy="2743200"/>
            <wp:effectExtent l="0" t="0" r="0" b="0"/>
            <wp:docPr id="2" name="Рисунок 2" descr="http://www.schelkovo-gorod.ru/userfiles/image/OCT2012/e-mai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elkovo-gorod.ru/userfiles/image/OCT2012/e-mail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DB" w:rsidRDefault="007C74B0" w:rsidP="007C74B0">
      <w:pPr>
        <w:tabs>
          <w:tab w:val="left" w:pos="3086"/>
          <w:tab w:val="left" w:pos="6652"/>
        </w:tabs>
      </w:pPr>
      <w:r>
        <w:lastRenderedPageBreak/>
        <w:tab/>
      </w:r>
      <w:r>
        <w:tab/>
      </w:r>
    </w:p>
    <w:p w:rsidR="007556DB" w:rsidRDefault="007556DB" w:rsidP="007556DB">
      <w:pPr>
        <w:tabs>
          <w:tab w:val="left" w:pos="3086"/>
        </w:tabs>
        <w:jc w:val="right"/>
      </w:pPr>
      <w:r w:rsidRPr="007556DB">
        <w:rPr>
          <w:noProof/>
          <w:lang w:eastAsia="ru-RU"/>
        </w:rPr>
        <w:drawing>
          <wp:inline distT="0" distB="0" distL="0" distR="0" wp14:anchorId="3F08EE2C" wp14:editId="54A5EBB8">
            <wp:extent cx="1968254" cy="431746"/>
            <wp:effectExtent l="0" t="0" r="0" b="0"/>
            <wp:docPr id="1026" name="Picture 2" descr="C:\Users\safonov\Desktop\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afonov\Desktop\labe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54" cy="4317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B3679" w:rsidRDefault="007556DB" w:rsidP="00474D82">
      <w:pPr>
        <w:spacing w:after="0" w:line="240" w:lineRule="auto"/>
        <w:ind w:firstLine="709"/>
        <w:jc w:val="both"/>
        <w:rPr>
          <w:rFonts w:cs="Times New Roman"/>
          <w:b/>
          <w:color w:val="22458A"/>
          <w:sz w:val="28"/>
          <w:szCs w:val="28"/>
        </w:rPr>
      </w:pPr>
      <w:r w:rsidRPr="007556DB">
        <w:rPr>
          <w:rFonts w:cs="Times New Roman"/>
          <w:color w:val="22458A"/>
          <w:sz w:val="28"/>
          <w:szCs w:val="28"/>
        </w:rPr>
        <w:t xml:space="preserve">В </w:t>
      </w:r>
      <w:r w:rsidRPr="007556DB">
        <w:rPr>
          <w:rFonts w:cs="Times New Roman"/>
          <w:b/>
          <w:color w:val="22458A"/>
          <w:sz w:val="28"/>
          <w:szCs w:val="28"/>
          <w:lang w:val="en-US"/>
        </w:rPr>
        <w:t>III</w:t>
      </w:r>
      <w:r w:rsidR="001C7F9F">
        <w:rPr>
          <w:rFonts w:cs="Times New Roman"/>
          <w:color w:val="22458A"/>
          <w:sz w:val="28"/>
          <w:szCs w:val="28"/>
        </w:rPr>
        <w:t xml:space="preserve"> квартале 2014 года в </w:t>
      </w:r>
      <w:r w:rsidR="00733AAB">
        <w:rPr>
          <w:rFonts w:cs="Times New Roman"/>
          <w:color w:val="22458A"/>
          <w:sz w:val="28"/>
          <w:szCs w:val="28"/>
        </w:rPr>
        <w:t>Управление</w:t>
      </w:r>
      <w:r w:rsidRPr="007556DB">
        <w:rPr>
          <w:rFonts w:cs="Times New Roman"/>
          <w:color w:val="22458A"/>
          <w:sz w:val="28"/>
          <w:szCs w:val="28"/>
        </w:rPr>
        <w:t xml:space="preserve"> Роскомнадзора</w:t>
      </w:r>
      <w:r w:rsidR="005C04FC">
        <w:rPr>
          <w:rFonts w:cs="Times New Roman"/>
          <w:color w:val="22458A"/>
          <w:sz w:val="28"/>
          <w:szCs w:val="28"/>
        </w:rPr>
        <w:t xml:space="preserve"> </w:t>
      </w:r>
      <w:r w:rsidR="00733AAB">
        <w:rPr>
          <w:rFonts w:cs="Times New Roman"/>
          <w:color w:val="22458A"/>
          <w:sz w:val="28"/>
          <w:szCs w:val="28"/>
        </w:rPr>
        <w:t>по Северо-Западному федеральному округу</w:t>
      </w:r>
      <w:r w:rsidR="005C04FC">
        <w:rPr>
          <w:rFonts w:cs="Times New Roman"/>
          <w:color w:val="22458A"/>
          <w:sz w:val="28"/>
          <w:szCs w:val="28"/>
        </w:rPr>
        <w:t xml:space="preserve"> </w:t>
      </w:r>
      <w:r w:rsidRPr="007556DB">
        <w:rPr>
          <w:rFonts w:cs="Times New Roman"/>
          <w:color w:val="22458A"/>
          <w:sz w:val="28"/>
          <w:szCs w:val="28"/>
        </w:rPr>
        <w:t xml:space="preserve"> поступило </w:t>
      </w:r>
      <w:r w:rsidR="00DD242C">
        <w:rPr>
          <w:rFonts w:cs="Times New Roman"/>
          <w:b/>
          <w:color w:val="22458A"/>
          <w:sz w:val="28"/>
          <w:szCs w:val="28"/>
        </w:rPr>
        <w:t>947</w:t>
      </w:r>
      <w:r w:rsidR="001C7F9F">
        <w:rPr>
          <w:rFonts w:cs="Times New Roman"/>
          <w:color w:val="22458A"/>
          <w:sz w:val="28"/>
          <w:szCs w:val="28"/>
        </w:rPr>
        <w:t xml:space="preserve"> обращений</w:t>
      </w:r>
      <w:r w:rsidR="007C74B0">
        <w:rPr>
          <w:rFonts w:cs="Times New Roman"/>
          <w:color w:val="22458A"/>
          <w:sz w:val="28"/>
          <w:szCs w:val="28"/>
        </w:rPr>
        <w:t xml:space="preserve"> граждан, в том числе </w:t>
      </w:r>
      <w:r w:rsidR="00DD242C">
        <w:rPr>
          <w:rFonts w:cs="Times New Roman"/>
          <w:color w:val="22458A"/>
          <w:sz w:val="28"/>
          <w:szCs w:val="28"/>
        </w:rPr>
        <w:t xml:space="preserve">из </w:t>
      </w:r>
      <w:r w:rsidR="002B3679">
        <w:rPr>
          <w:rFonts w:cs="Times New Roman"/>
          <w:color w:val="22458A"/>
          <w:sz w:val="28"/>
          <w:szCs w:val="28"/>
        </w:rPr>
        <w:t>центральн</w:t>
      </w:r>
      <w:r w:rsidR="00DD242C">
        <w:rPr>
          <w:rFonts w:cs="Times New Roman"/>
          <w:color w:val="22458A"/>
          <w:sz w:val="28"/>
          <w:szCs w:val="28"/>
        </w:rPr>
        <w:t>ого</w:t>
      </w:r>
      <w:r w:rsidR="002B3679">
        <w:rPr>
          <w:rFonts w:cs="Times New Roman"/>
          <w:color w:val="22458A"/>
          <w:sz w:val="28"/>
          <w:szCs w:val="28"/>
        </w:rPr>
        <w:t xml:space="preserve"> </w:t>
      </w:r>
      <w:r w:rsidR="001C7F9F">
        <w:rPr>
          <w:rFonts w:cs="Times New Roman"/>
          <w:color w:val="22458A"/>
          <w:sz w:val="28"/>
          <w:szCs w:val="28"/>
        </w:rPr>
        <w:t>аппарат</w:t>
      </w:r>
      <w:r w:rsidR="00DD242C">
        <w:rPr>
          <w:rFonts w:cs="Times New Roman"/>
          <w:color w:val="22458A"/>
          <w:sz w:val="28"/>
          <w:szCs w:val="28"/>
        </w:rPr>
        <w:t>а</w:t>
      </w:r>
      <w:r w:rsidR="001C7F9F">
        <w:rPr>
          <w:rFonts w:cs="Times New Roman"/>
          <w:color w:val="22458A"/>
          <w:sz w:val="28"/>
          <w:szCs w:val="28"/>
        </w:rPr>
        <w:t xml:space="preserve"> Роскомнадзора - </w:t>
      </w:r>
      <w:r w:rsidR="002B3679" w:rsidRPr="002B3679">
        <w:rPr>
          <w:rFonts w:cs="Times New Roman"/>
          <w:b/>
          <w:color w:val="22458A"/>
          <w:sz w:val="28"/>
          <w:szCs w:val="28"/>
        </w:rPr>
        <w:t>2</w:t>
      </w:r>
      <w:r w:rsidR="00DD242C">
        <w:rPr>
          <w:rFonts w:cs="Times New Roman"/>
          <w:b/>
          <w:color w:val="22458A"/>
          <w:sz w:val="28"/>
          <w:szCs w:val="28"/>
        </w:rPr>
        <w:t>5</w:t>
      </w:r>
      <w:r w:rsidR="002B3679">
        <w:rPr>
          <w:rFonts w:cs="Times New Roman"/>
          <w:b/>
          <w:color w:val="22458A"/>
          <w:sz w:val="28"/>
          <w:szCs w:val="28"/>
        </w:rPr>
        <w:t>.</w:t>
      </w:r>
    </w:p>
    <w:p w:rsidR="002B3679" w:rsidRDefault="005D0E39" w:rsidP="00474D82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Динамика поступления обращений граждан в территориальные </w:t>
      </w:r>
      <w:r w:rsidR="002B3679" w:rsidRPr="002B3679"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 xml:space="preserve">управления </w:t>
      </w:r>
      <w:r w:rsidR="002B3679" w:rsidRPr="002B3679">
        <w:rPr>
          <w:rFonts w:cs="Times New Roman"/>
          <w:color w:val="22458A"/>
          <w:sz w:val="28"/>
          <w:szCs w:val="28"/>
        </w:rPr>
        <w:t>Роскомнадзора</w:t>
      </w:r>
      <w:r>
        <w:rPr>
          <w:rFonts w:cs="Times New Roman"/>
          <w:color w:val="22458A"/>
          <w:sz w:val="28"/>
          <w:szCs w:val="28"/>
        </w:rPr>
        <w:t xml:space="preserve"> по </w:t>
      </w:r>
      <w:r w:rsidR="007C74B0">
        <w:rPr>
          <w:rFonts w:cs="Times New Roman"/>
          <w:color w:val="22458A"/>
          <w:sz w:val="28"/>
          <w:szCs w:val="28"/>
        </w:rPr>
        <w:t xml:space="preserve">Северо-Западному </w:t>
      </w:r>
      <w:r>
        <w:rPr>
          <w:rFonts w:cs="Times New Roman"/>
          <w:color w:val="22458A"/>
          <w:sz w:val="28"/>
          <w:szCs w:val="28"/>
        </w:rPr>
        <w:t>федеральн</w:t>
      </w:r>
      <w:r w:rsidR="007C74B0">
        <w:rPr>
          <w:rFonts w:cs="Times New Roman"/>
          <w:color w:val="22458A"/>
          <w:sz w:val="28"/>
          <w:szCs w:val="28"/>
        </w:rPr>
        <w:t>ому</w:t>
      </w:r>
      <w:r>
        <w:rPr>
          <w:rFonts w:cs="Times New Roman"/>
          <w:color w:val="22458A"/>
          <w:sz w:val="28"/>
          <w:szCs w:val="28"/>
        </w:rPr>
        <w:t xml:space="preserve"> окру</w:t>
      </w:r>
      <w:r w:rsidR="007C74B0">
        <w:rPr>
          <w:rFonts w:cs="Times New Roman"/>
          <w:color w:val="22458A"/>
          <w:sz w:val="28"/>
          <w:szCs w:val="28"/>
        </w:rPr>
        <w:t>гу</w:t>
      </w:r>
      <w:r w:rsidR="002B3679" w:rsidRPr="002B3679"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>показывает следующую статистику</w:t>
      </w:r>
      <w:r w:rsidR="002B3679" w:rsidRPr="002B3679">
        <w:rPr>
          <w:rFonts w:cs="Times New Roman"/>
          <w:color w:val="22458A"/>
          <w:sz w:val="28"/>
          <w:szCs w:val="28"/>
        </w:rPr>
        <w:t>:</w:t>
      </w:r>
    </w:p>
    <w:p w:rsidR="002B3679" w:rsidRDefault="002B3679" w:rsidP="00B20E09">
      <w:pPr>
        <w:spacing w:after="0" w:line="240" w:lineRule="auto"/>
        <w:jc w:val="both"/>
        <w:rPr>
          <w:rFonts w:cs="Times New Roman"/>
          <w:b/>
          <w:color w:val="22458A"/>
          <w:sz w:val="28"/>
          <w:szCs w:val="28"/>
        </w:rPr>
      </w:pPr>
    </w:p>
    <w:p w:rsidR="00B20E09" w:rsidRDefault="006E044A" w:rsidP="006E044A">
      <w:pPr>
        <w:spacing w:after="0" w:line="240" w:lineRule="auto"/>
        <w:jc w:val="both"/>
        <w:rPr>
          <w:rFonts w:cs="Times New Roman"/>
          <w:b/>
          <w:color w:val="22458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752B03" wp14:editId="05FFBD41">
            <wp:extent cx="5974080" cy="2926080"/>
            <wp:effectExtent l="0" t="0" r="2667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144C" w:rsidRDefault="004D144C" w:rsidP="00474D82">
      <w:pPr>
        <w:spacing w:after="0" w:line="240" w:lineRule="auto"/>
        <w:ind w:firstLine="709"/>
        <w:jc w:val="both"/>
        <w:rPr>
          <w:rFonts w:cs="Times New Roman"/>
          <w:b/>
          <w:color w:val="22458A"/>
          <w:sz w:val="28"/>
          <w:szCs w:val="28"/>
        </w:rPr>
      </w:pPr>
    </w:p>
    <w:p w:rsidR="007556DB" w:rsidRPr="007556DB" w:rsidRDefault="005D0E39" w:rsidP="00474D82">
      <w:pPr>
        <w:spacing w:after="0" w:line="240" w:lineRule="auto"/>
        <w:ind w:firstLine="708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>В</w:t>
      </w:r>
      <w:r w:rsidR="00937217">
        <w:rPr>
          <w:rFonts w:cs="Times New Roman"/>
          <w:color w:val="22458A"/>
          <w:sz w:val="28"/>
          <w:szCs w:val="28"/>
        </w:rPr>
        <w:t xml:space="preserve"> </w:t>
      </w:r>
      <w:r w:rsidR="00E53F59">
        <w:rPr>
          <w:rFonts w:cs="Times New Roman"/>
          <w:color w:val="22458A"/>
          <w:sz w:val="28"/>
          <w:szCs w:val="28"/>
        </w:rPr>
        <w:t>Управление</w:t>
      </w:r>
      <w:r w:rsidR="00E53F59" w:rsidRPr="007556DB">
        <w:rPr>
          <w:rFonts w:cs="Times New Roman"/>
          <w:color w:val="22458A"/>
          <w:sz w:val="28"/>
          <w:szCs w:val="28"/>
        </w:rPr>
        <w:t xml:space="preserve"> Роскомнадзора</w:t>
      </w:r>
      <w:r w:rsidR="00E53F59">
        <w:rPr>
          <w:rFonts w:cs="Times New Roman"/>
          <w:color w:val="22458A"/>
          <w:sz w:val="28"/>
          <w:szCs w:val="28"/>
        </w:rPr>
        <w:t xml:space="preserve"> по Северо-Западному федеральному округу </w:t>
      </w:r>
      <w:r w:rsidR="00E53F59" w:rsidRPr="007556DB"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 xml:space="preserve">поступило </w:t>
      </w:r>
      <w:r w:rsidR="00B27C35">
        <w:rPr>
          <w:rFonts w:cs="Times New Roman"/>
          <w:b/>
          <w:color w:val="22458A"/>
          <w:sz w:val="28"/>
          <w:szCs w:val="28"/>
        </w:rPr>
        <w:t>777</w:t>
      </w:r>
      <w:r>
        <w:rPr>
          <w:rFonts w:cs="Times New Roman"/>
          <w:color w:val="22458A"/>
          <w:sz w:val="28"/>
          <w:szCs w:val="28"/>
        </w:rPr>
        <w:t xml:space="preserve"> обращени</w:t>
      </w:r>
      <w:r w:rsidR="00B27C35">
        <w:rPr>
          <w:rFonts w:cs="Times New Roman"/>
          <w:color w:val="22458A"/>
          <w:sz w:val="28"/>
          <w:szCs w:val="28"/>
        </w:rPr>
        <w:t>й</w:t>
      </w:r>
      <w:r w:rsidR="007556DB" w:rsidRPr="007556DB">
        <w:rPr>
          <w:rFonts w:cs="Times New Roman"/>
          <w:color w:val="22458A"/>
          <w:sz w:val="28"/>
          <w:szCs w:val="28"/>
        </w:rPr>
        <w:t xml:space="preserve"> в электронном виде через</w:t>
      </w:r>
      <w:r w:rsidR="00937217">
        <w:rPr>
          <w:rFonts w:cs="Times New Roman"/>
          <w:color w:val="22458A"/>
          <w:sz w:val="28"/>
          <w:szCs w:val="28"/>
        </w:rPr>
        <w:t xml:space="preserve"> официальный сайт </w:t>
      </w:r>
      <w:r w:rsidR="007556DB" w:rsidRPr="007556DB">
        <w:rPr>
          <w:rFonts w:cs="Times New Roman"/>
          <w:color w:val="22458A"/>
          <w:sz w:val="28"/>
          <w:szCs w:val="28"/>
        </w:rPr>
        <w:t>и</w:t>
      </w:r>
      <w:r w:rsidR="00937217">
        <w:rPr>
          <w:rFonts w:cs="Times New Roman"/>
          <w:color w:val="22458A"/>
          <w:sz w:val="28"/>
          <w:szCs w:val="28"/>
        </w:rPr>
        <w:t xml:space="preserve"> по</w:t>
      </w:r>
      <w:r w:rsidR="007556DB" w:rsidRPr="007556DB">
        <w:rPr>
          <w:rFonts w:cs="Times New Roman"/>
          <w:color w:val="22458A"/>
          <w:sz w:val="28"/>
          <w:szCs w:val="28"/>
        </w:rPr>
        <w:t xml:space="preserve"> электронной почте.</w:t>
      </w:r>
    </w:p>
    <w:p w:rsidR="007556DB" w:rsidRDefault="00B27C35" w:rsidP="00D13B10">
      <w:pPr>
        <w:spacing w:after="0" w:line="240" w:lineRule="auto"/>
        <w:ind w:firstLine="708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>По 4 обращениям, перенаправленным и</w:t>
      </w:r>
      <w:r w:rsidR="007556DB" w:rsidRPr="007556DB">
        <w:rPr>
          <w:rFonts w:cs="Times New Roman"/>
          <w:color w:val="22458A"/>
          <w:sz w:val="28"/>
          <w:szCs w:val="28"/>
        </w:rPr>
        <w:t>з Управления Президента Российской Федерации по работе с обращениями граждан</w:t>
      </w:r>
      <w:r w:rsidR="00D13B10">
        <w:rPr>
          <w:rFonts w:cs="Times New Roman"/>
          <w:color w:val="22458A"/>
          <w:sz w:val="28"/>
          <w:szCs w:val="28"/>
        </w:rPr>
        <w:t xml:space="preserve"> и организаций Администрации Президента Российской Федерации</w:t>
      </w:r>
      <w:r w:rsidR="007556DB" w:rsidRPr="007556DB">
        <w:rPr>
          <w:rFonts w:cs="Times New Roman"/>
          <w:color w:val="22458A"/>
          <w:sz w:val="28"/>
          <w:szCs w:val="28"/>
        </w:rPr>
        <w:t xml:space="preserve"> в</w:t>
      </w:r>
      <w:r w:rsidR="00D13B10">
        <w:rPr>
          <w:rFonts w:cs="Times New Roman"/>
          <w:color w:val="22458A"/>
          <w:sz w:val="28"/>
          <w:szCs w:val="28"/>
        </w:rPr>
        <w:t xml:space="preserve"> центральный аппарат</w:t>
      </w:r>
      <w:r w:rsidR="007556DB" w:rsidRPr="007556DB">
        <w:rPr>
          <w:rFonts w:cs="Times New Roman"/>
          <w:color w:val="22458A"/>
          <w:sz w:val="28"/>
          <w:szCs w:val="28"/>
        </w:rPr>
        <w:t xml:space="preserve"> Роскомнадзор</w:t>
      </w:r>
      <w:r w:rsidR="00D13B10">
        <w:rPr>
          <w:rFonts w:cs="Times New Roman"/>
          <w:color w:val="22458A"/>
          <w:sz w:val="28"/>
          <w:szCs w:val="28"/>
        </w:rPr>
        <w:t>а</w:t>
      </w:r>
      <w:r w:rsidR="007556DB" w:rsidRPr="007556DB"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 xml:space="preserve">и </w:t>
      </w:r>
      <w:r w:rsidR="007556DB" w:rsidRPr="007556DB">
        <w:rPr>
          <w:rFonts w:cs="Times New Roman"/>
          <w:color w:val="22458A"/>
          <w:sz w:val="28"/>
          <w:szCs w:val="28"/>
        </w:rPr>
        <w:t>переадресован</w:t>
      </w:r>
      <w:r>
        <w:rPr>
          <w:rFonts w:cs="Times New Roman"/>
          <w:color w:val="22458A"/>
          <w:sz w:val="28"/>
          <w:szCs w:val="28"/>
        </w:rPr>
        <w:t>ным в Управление</w:t>
      </w:r>
      <w:r w:rsidRPr="007556DB">
        <w:rPr>
          <w:rFonts w:cs="Times New Roman"/>
          <w:color w:val="22458A"/>
          <w:sz w:val="28"/>
          <w:szCs w:val="28"/>
        </w:rPr>
        <w:t xml:space="preserve"> Роскомнадзора</w:t>
      </w:r>
      <w:r>
        <w:rPr>
          <w:rFonts w:cs="Times New Roman"/>
          <w:color w:val="22458A"/>
          <w:sz w:val="28"/>
          <w:szCs w:val="28"/>
        </w:rPr>
        <w:t xml:space="preserve"> по Северо-Западному федеральному округу, гражданам даны исчерпывающие разъяснения, о чем сделаны соответствующие отметки на портале ССТУ.РФ</w:t>
      </w:r>
      <w:r w:rsidR="007556DB" w:rsidRPr="007556DB">
        <w:rPr>
          <w:rFonts w:cs="Times New Roman"/>
          <w:color w:val="22458A"/>
          <w:sz w:val="28"/>
          <w:szCs w:val="28"/>
        </w:rPr>
        <w:t>.</w:t>
      </w:r>
    </w:p>
    <w:p w:rsidR="009240D1" w:rsidRDefault="009240D1" w:rsidP="00D06030">
      <w:pPr>
        <w:tabs>
          <w:tab w:val="left" w:pos="3086"/>
        </w:tabs>
        <w:jc w:val="right"/>
      </w:pPr>
    </w:p>
    <w:p w:rsidR="00584EA7" w:rsidRDefault="00584EA7" w:rsidP="00584EA7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7556DB">
        <w:rPr>
          <w:rFonts w:cs="Times New Roman"/>
          <w:color w:val="22458A"/>
          <w:sz w:val="28"/>
          <w:szCs w:val="28"/>
        </w:rPr>
        <w:t>Сравнительный анализ</w:t>
      </w:r>
      <w:r w:rsidR="00067322">
        <w:rPr>
          <w:rFonts w:cs="Times New Roman"/>
          <w:color w:val="22458A"/>
          <w:sz w:val="28"/>
          <w:szCs w:val="28"/>
        </w:rPr>
        <w:t xml:space="preserve"> </w:t>
      </w:r>
      <w:r w:rsidRPr="007556DB">
        <w:rPr>
          <w:rFonts w:cs="Times New Roman"/>
          <w:color w:val="22458A"/>
          <w:sz w:val="28"/>
          <w:szCs w:val="28"/>
        </w:rPr>
        <w:t>поступивших в</w:t>
      </w:r>
      <w:r w:rsidR="00067322">
        <w:rPr>
          <w:rFonts w:cs="Times New Roman"/>
          <w:color w:val="22458A"/>
          <w:sz w:val="28"/>
          <w:szCs w:val="28"/>
        </w:rPr>
        <w:t xml:space="preserve"> </w:t>
      </w:r>
      <w:r w:rsidR="00300382">
        <w:rPr>
          <w:rFonts w:cs="Times New Roman"/>
          <w:color w:val="22458A"/>
          <w:sz w:val="28"/>
          <w:szCs w:val="28"/>
        </w:rPr>
        <w:t>Управление</w:t>
      </w:r>
      <w:r w:rsidR="00300382" w:rsidRPr="007556DB">
        <w:rPr>
          <w:rFonts w:cs="Times New Roman"/>
          <w:color w:val="22458A"/>
          <w:sz w:val="28"/>
          <w:szCs w:val="28"/>
        </w:rPr>
        <w:t xml:space="preserve"> Роскомнадзора</w:t>
      </w:r>
      <w:r w:rsidR="00300382">
        <w:rPr>
          <w:rFonts w:cs="Times New Roman"/>
          <w:color w:val="22458A"/>
          <w:sz w:val="28"/>
          <w:szCs w:val="28"/>
        </w:rPr>
        <w:t xml:space="preserve"> по Северо-Западному федеральному округу </w:t>
      </w:r>
      <w:r w:rsidR="00300382" w:rsidRPr="007556DB">
        <w:rPr>
          <w:rFonts w:cs="Times New Roman"/>
          <w:color w:val="22458A"/>
          <w:sz w:val="28"/>
          <w:szCs w:val="28"/>
        </w:rPr>
        <w:t xml:space="preserve"> </w:t>
      </w:r>
      <w:r w:rsidRPr="007556DB">
        <w:rPr>
          <w:rFonts w:cs="Times New Roman"/>
          <w:color w:val="22458A"/>
          <w:sz w:val="28"/>
          <w:szCs w:val="28"/>
        </w:rPr>
        <w:t>обращений граждан</w:t>
      </w:r>
      <w:r w:rsidR="008D1D5F">
        <w:rPr>
          <w:rFonts w:cs="Times New Roman"/>
          <w:color w:val="22458A"/>
          <w:sz w:val="28"/>
          <w:szCs w:val="28"/>
        </w:rPr>
        <w:t xml:space="preserve"> за отчетный период показывает</w:t>
      </w:r>
      <w:r w:rsidRPr="007556DB">
        <w:rPr>
          <w:rFonts w:cs="Times New Roman"/>
          <w:color w:val="22458A"/>
          <w:sz w:val="28"/>
          <w:szCs w:val="28"/>
        </w:rPr>
        <w:t>:</w:t>
      </w:r>
    </w:p>
    <w:p w:rsidR="00584EA7" w:rsidRDefault="00584EA7" w:rsidP="00584EA7">
      <w:pPr>
        <w:spacing w:after="0"/>
        <w:ind w:firstLine="709"/>
        <w:jc w:val="both"/>
        <w:rPr>
          <w:rFonts w:cs="Times New Roman"/>
          <w:color w:val="22458A"/>
          <w:sz w:val="28"/>
          <w:szCs w:val="28"/>
        </w:rPr>
      </w:pPr>
    </w:p>
    <w:p w:rsidR="00584EA7" w:rsidRDefault="005110EA" w:rsidP="00584EA7">
      <w:pPr>
        <w:spacing w:after="0"/>
        <w:jc w:val="both"/>
        <w:rPr>
          <w:rFonts w:cs="Times New Roman"/>
          <w:color w:val="22458A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16AAD7" wp14:editId="41A4DB4A">
            <wp:extent cx="6046631" cy="2936383"/>
            <wp:effectExtent l="0" t="0" r="11430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4EA7" w:rsidRDefault="00584EA7" w:rsidP="00FE7F10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</w:p>
    <w:p w:rsidR="00597875" w:rsidRDefault="00597875" w:rsidP="00FE7F10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>Сравнительный анализ поступивших обращений граждан</w:t>
      </w:r>
      <w:r w:rsidRPr="00597875"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 xml:space="preserve">в </w:t>
      </w:r>
      <w:r w:rsidRPr="00597875">
        <w:rPr>
          <w:rFonts w:cs="Times New Roman"/>
          <w:b/>
          <w:color w:val="22458A"/>
          <w:sz w:val="28"/>
          <w:szCs w:val="28"/>
          <w:lang w:val="en-US"/>
        </w:rPr>
        <w:t>III</w:t>
      </w:r>
      <w:r w:rsidRPr="00597875">
        <w:rPr>
          <w:rFonts w:cs="Times New Roman"/>
          <w:color w:val="22458A"/>
          <w:sz w:val="28"/>
          <w:szCs w:val="28"/>
        </w:rPr>
        <w:t xml:space="preserve"> </w:t>
      </w:r>
      <w:r>
        <w:rPr>
          <w:rFonts w:cs="Times New Roman"/>
          <w:color w:val="22458A"/>
          <w:sz w:val="28"/>
          <w:szCs w:val="28"/>
        </w:rPr>
        <w:t xml:space="preserve">квартале 2014 года по отношению к </w:t>
      </w:r>
      <w:r w:rsidRPr="00597875">
        <w:rPr>
          <w:rFonts w:cs="Times New Roman"/>
          <w:b/>
          <w:color w:val="22458A"/>
          <w:sz w:val="28"/>
          <w:szCs w:val="28"/>
          <w:lang w:val="en-US"/>
        </w:rPr>
        <w:t>II</w:t>
      </w:r>
      <w:r>
        <w:rPr>
          <w:rFonts w:cs="Times New Roman"/>
          <w:b/>
          <w:color w:val="22458A"/>
          <w:sz w:val="28"/>
          <w:szCs w:val="28"/>
          <w:lang w:val="en-US"/>
        </w:rPr>
        <w:t>I</w:t>
      </w:r>
      <w:r>
        <w:rPr>
          <w:rFonts w:cs="Times New Roman"/>
          <w:color w:val="22458A"/>
          <w:sz w:val="28"/>
          <w:szCs w:val="28"/>
        </w:rPr>
        <w:t xml:space="preserve"> кварталу 2013 года показывает</w:t>
      </w:r>
      <w:r w:rsidR="00FE7F10">
        <w:rPr>
          <w:rFonts w:cs="Times New Roman"/>
          <w:color w:val="22458A"/>
          <w:sz w:val="28"/>
          <w:szCs w:val="28"/>
        </w:rPr>
        <w:t xml:space="preserve"> увеличение поступающих обращений граждан на </w:t>
      </w:r>
      <w:r w:rsidR="005110EA">
        <w:rPr>
          <w:rFonts w:cs="Times New Roman"/>
          <w:color w:val="22458A"/>
          <w:sz w:val="28"/>
          <w:szCs w:val="28"/>
        </w:rPr>
        <w:t>10</w:t>
      </w:r>
      <w:r w:rsidR="00FE7F10">
        <w:rPr>
          <w:rFonts w:cs="Times New Roman"/>
          <w:color w:val="22458A"/>
          <w:sz w:val="28"/>
          <w:szCs w:val="28"/>
        </w:rPr>
        <w:t>%.</w:t>
      </w:r>
    </w:p>
    <w:p w:rsidR="004A758F" w:rsidRDefault="00FE7F10" w:rsidP="004A758F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>Подробный тематический анализ за третий квартал 2013 и 2014 года показывает следующее</w:t>
      </w:r>
      <w:r w:rsidRPr="00FE7F10">
        <w:rPr>
          <w:rFonts w:cs="Times New Roman"/>
          <w:color w:val="22458A"/>
          <w:sz w:val="28"/>
          <w:szCs w:val="28"/>
        </w:rPr>
        <w:t>:</w:t>
      </w:r>
    </w:p>
    <w:p w:rsidR="007B1764" w:rsidRPr="005C04FC" w:rsidRDefault="007B1764" w:rsidP="004A758F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</w:p>
    <w:p w:rsidR="004A758F" w:rsidRDefault="007B1764" w:rsidP="007B1764">
      <w:pPr>
        <w:spacing w:after="0" w:line="240" w:lineRule="auto"/>
        <w:ind w:firstLine="709"/>
        <w:jc w:val="center"/>
        <w:rPr>
          <w:rFonts w:cs="Times New Roman"/>
          <w:b/>
          <w:color w:val="22458A"/>
          <w:sz w:val="32"/>
          <w:szCs w:val="32"/>
        </w:rPr>
      </w:pPr>
      <w:r w:rsidRPr="007B1764">
        <w:rPr>
          <w:rFonts w:cs="Times New Roman"/>
          <w:b/>
          <w:color w:val="22458A"/>
          <w:sz w:val="32"/>
          <w:szCs w:val="32"/>
        </w:rPr>
        <w:t>Тематический анализ поступивших обращений</w:t>
      </w:r>
    </w:p>
    <w:p w:rsidR="001C7F9F" w:rsidRPr="007B1764" w:rsidRDefault="00ED718C" w:rsidP="00ED718C">
      <w:pPr>
        <w:spacing w:after="0" w:line="240" w:lineRule="auto"/>
        <w:jc w:val="center"/>
        <w:rPr>
          <w:rFonts w:cs="Times New Roman"/>
          <w:b/>
          <w:color w:val="22458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F049C5B" wp14:editId="254650A8">
            <wp:extent cx="5908227" cy="2234484"/>
            <wp:effectExtent l="0" t="0" r="1651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3B83" w:rsidRDefault="001F4D72" w:rsidP="001F4D72">
      <w:pPr>
        <w:pStyle w:val="aa"/>
        <w:spacing w:after="0" w:line="240" w:lineRule="auto"/>
        <w:ind w:left="562"/>
        <w:jc w:val="right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Ряд 1 – </w:t>
      </w:r>
      <w:r>
        <w:rPr>
          <w:rFonts w:cs="Times New Roman"/>
          <w:color w:val="22458A"/>
          <w:sz w:val="28"/>
          <w:szCs w:val="28"/>
          <w:lang w:val="en-US"/>
        </w:rPr>
        <w:t>III</w:t>
      </w:r>
      <w:r>
        <w:rPr>
          <w:rFonts w:cs="Times New Roman"/>
          <w:color w:val="22458A"/>
          <w:sz w:val="28"/>
          <w:szCs w:val="28"/>
        </w:rPr>
        <w:t xml:space="preserve"> квартал 2013 года</w:t>
      </w:r>
    </w:p>
    <w:p w:rsidR="001F4D72" w:rsidRDefault="001F4D72" w:rsidP="001F4D72">
      <w:pPr>
        <w:pStyle w:val="aa"/>
        <w:spacing w:after="0" w:line="240" w:lineRule="auto"/>
        <w:ind w:left="562"/>
        <w:jc w:val="right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Ряд </w:t>
      </w:r>
      <w:r>
        <w:rPr>
          <w:rFonts w:cs="Times New Roman"/>
          <w:color w:val="22458A"/>
          <w:sz w:val="28"/>
          <w:szCs w:val="28"/>
        </w:rPr>
        <w:t>2</w:t>
      </w:r>
      <w:r>
        <w:rPr>
          <w:rFonts w:cs="Times New Roman"/>
          <w:color w:val="22458A"/>
          <w:sz w:val="28"/>
          <w:szCs w:val="28"/>
        </w:rPr>
        <w:t xml:space="preserve"> – </w:t>
      </w:r>
      <w:r>
        <w:rPr>
          <w:rFonts w:cs="Times New Roman"/>
          <w:color w:val="22458A"/>
          <w:sz w:val="28"/>
          <w:szCs w:val="28"/>
          <w:lang w:val="en-US"/>
        </w:rPr>
        <w:t>III</w:t>
      </w:r>
      <w:r>
        <w:rPr>
          <w:rFonts w:cs="Times New Roman"/>
          <w:color w:val="22458A"/>
          <w:sz w:val="28"/>
          <w:szCs w:val="28"/>
        </w:rPr>
        <w:t xml:space="preserve"> квартал 201</w:t>
      </w:r>
      <w:r>
        <w:rPr>
          <w:rFonts w:cs="Times New Roman"/>
          <w:color w:val="22458A"/>
          <w:sz w:val="28"/>
          <w:szCs w:val="28"/>
        </w:rPr>
        <w:t>4</w:t>
      </w:r>
      <w:r>
        <w:rPr>
          <w:rFonts w:cs="Times New Roman"/>
          <w:color w:val="22458A"/>
          <w:sz w:val="28"/>
          <w:szCs w:val="28"/>
        </w:rPr>
        <w:t xml:space="preserve"> года</w:t>
      </w:r>
    </w:p>
    <w:p w:rsidR="001F4D72" w:rsidRPr="001F4D72" w:rsidRDefault="001F4D72" w:rsidP="001F4D72">
      <w:pPr>
        <w:pStyle w:val="aa"/>
        <w:spacing w:after="0" w:line="240" w:lineRule="auto"/>
        <w:ind w:left="562"/>
        <w:jc w:val="right"/>
        <w:rPr>
          <w:rFonts w:cs="Times New Roman"/>
          <w:color w:val="22458A"/>
          <w:sz w:val="28"/>
          <w:szCs w:val="28"/>
        </w:rPr>
      </w:pPr>
    </w:p>
    <w:p w:rsidR="00CA3B83" w:rsidRPr="00CA3B83" w:rsidRDefault="00937217" w:rsidP="00CA3B83">
      <w:pPr>
        <w:pStyle w:val="aa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  <w:r w:rsidRPr="00CA3B83">
        <w:rPr>
          <w:rFonts w:cs="Times New Roman"/>
          <w:color w:val="22458A"/>
          <w:sz w:val="28"/>
          <w:szCs w:val="28"/>
        </w:rPr>
        <w:t xml:space="preserve">- </w:t>
      </w:r>
      <w:r w:rsidR="00CA3B83" w:rsidRPr="007B1764">
        <w:rPr>
          <w:rFonts w:cs="Times New Roman"/>
          <w:color w:val="22458A"/>
          <w:sz w:val="28"/>
          <w:szCs w:val="28"/>
        </w:rPr>
        <w:t>Вопросы в сфере СМИ</w:t>
      </w:r>
    </w:p>
    <w:p w:rsidR="00CA3B83" w:rsidRDefault="00CA3B83" w:rsidP="00CA3B83">
      <w:pPr>
        <w:pStyle w:val="aa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- </w:t>
      </w:r>
      <w:r w:rsidRPr="007B1764">
        <w:rPr>
          <w:rFonts w:cs="Times New Roman"/>
          <w:color w:val="22458A"/>
          <w:sz w:val="28"/>
          <w:szCs w:val="28"/>
        </w:rPr>
        <w:t>Вопросы в сфере связи</w:t>
      </w:r>
    </w:p>
    <w:p w:rsidR="00CA3B83" w:rsidRDefault="00CA3B83" w:rsidP="00CA3B83">
      <w:pPr>
        <w:pStyle w:val="aa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- </w:t>
      </w:r>
      <w:r w:rsidRPr="007B1764">
        <w:rPr>
          <w:rFonts w:cs="Times New Roman"/>
          <w:color w:val="22458A"/>
          <w:sz w:val="28"/>
          <w:szCs w:val="28"/>
        </w:rPr>
        <w:t>Вопросы в сфере персональных данных</w:t>
      </w:r>
    </w:p>
    <w:p w:rsidR="00CA3B83" w:rsidRDefault="00CA3B83" w:rsidP="00CA3B83">
      <w:pPr>
        <w:pStyle w:val="aa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- </w:t>
      </w:r>
      <w:r w:rsidRPr="007B1764">
        <w:rPr>
          <w:rFonts w:cs="Times New Roman"/>
          <w:color w:val="22458A"/>
          <w:sz w:val="28"/>
          <w:szCs w:val="28"/>
        </w:rPr>
        <w:t>Вопрос</w:t>
      </w:r>
      <w:r>
        <w:rPr>
          <w:rFonts w:cs="Times New Roman"/>
          <w:color w:val="22458A"/>
          <w:sz w:val="28"/>
          <w:szCs w:val="28"/>
        </w:rPr>
        <w:t>ы</w:t>
      </w:r>
      <w:r w:rsidRPr="007B1764">
        <w:rPr>
          <w:rFonts w:cs="Times New Roman"/>
          <w:color w:val="22458A"/>
          <w:sz w:val="28"/>
          <w:szCs w:val="28"/>
        </w:rPr>
        <w:t xml:space="preserve"> в сфере информационных технологий</w:t>
      </w:r>
    </w:p>
    <w:p w:rsidR="00CA3B83" w:rsidRDefault="00CA3B83" w:rsidP="00CA3B83">
      <w:pPr>
        <w:pStyle w:val="aa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- </w:t>
      </w:r>
      <w:r w:rsidRPr="007B1764">
        <w:rPr>
          <w:rFonts w:cs="Times New Roman"/>
          <w:color w:val="22458A"/>
          <w:sz w:val="28"/>
          <w:szCs w:val="28"/>
        </w:rPr>
        <w:t>Вопросы ограничения доступа к сайтам</w:t>
      </w:r>
    </w:p>
    <w:p w:rsidR="00937217" w:rsidRPr="00CA3B83" w:rsidRDefault="00CA3B83" w:rsidP="00CA3B83">
      <w:pPr>
        <w:pStyle w:val="aa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22458A"/>
          <w:sz w:val="28"/>
          <w:szCs w:val="28"/>
        </w:rPr>
      </w:pPr>
      <w:r>
        <w:rPr>
          <w:rFonts w:cs="Times New Roman"/>
          <w:color w:val="22458A"/>
          <w:sz w:val="28"/>
          <w:szCs w:val="28"/>
        </w:rPr>
        <w:t xml:space="preserve">- </w:t>
      </w:r>
      <w:r w:rsidR="00937217" w:rsidRPr="00CA3B83">
        <w:rPr>
          <w:rFonts w:cs="Times New Roman"/>
          <w:color w:val="22458A"/>
          <w:sz w:val="28"/>
          <w:szCs w:val="28"/>
        </w:rPr>
        <w:t>Другие вопросы;</w:t>
      </w:r>
    </w:p>
    <w:p w:rsidR="007028E5" w:rsidRPr="00DE2949" w:rsidRDefault="00937217" w:rsidP="007028E5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bookmarkStart w:id="0" w:name="_GoBack"/>
      <w:bookmarkEnd w:id="0"/>
      <w:r w:rsidRPr="00DE2949">
        <w:rPr>
          <w:rFonts w:cs="Times New Roman"/>
          <w:color w:val="22458A"/>
          <w:sz w:val="28"/>
          <w:szCs w:val="28"/>
        </w:rPr>
        <w:lastRenderedPageBreak/>
        <w:t>По результатам рассмотрения обращений граждан в</w:t>
      </w:r>
      <w:r w:rsidR="007028E5">
        <w:rPr>
          <w:rFonts w:cs="Times New Roman"/>
          <w:color w:val="22458A"/>
          <w:sz w:val="28"/>
          <w:szCs w:val="28"/>
        </w:rPr>
        <w:t xml:space="preserve"> </w:t>
      </w:r>
      <w:r w:rsidR="007E629F">
        <w:rPr>
          <w:rFonts w:cs="Times New Roman"/>
          <w:color w:val="22458A"/>
          <w:sz w:val="28"/>
          <w:szCs w:val="28"/>
        </w:rPr>
        <w:t>Управлении</w:t>
      </w:r>
      <w:r w:rsidR="007028E5">
        <w:rPr>
          <w:rFonts w:cs="Times New Roman"/>
          <w:color w:val="22458A"/>
          <w:sz w:val="28"/>
          <w:szCs w:val="28"/>
        </w:rPr>
        <w:t xml:space="preserve"> Роскомнадзора</w:t>
      </w:r>
      <w:r w:rsidRPr="00DE2949">
        <w:rPr>
          <w:rFonts w:cs="Times New Roman"/>
          <w:color w:val="22458A"/>
          <w:sz w:val="28"/>
          <w:szCs w:val="28"/>
        </w:rPr>
        <w:t xml:space="preserve"> </w:t>
      </w:r>
      <w:r w:rsidR="007E629F">
        <w:rPr>
          <w:rFonts w:cs="Times New Roman"/>
          <w:color w:val="22458A"/>
          <w:sz w:val="28"/>
          <w:szCs w:val="28"/>
        </w:rPr>
        <w:t xml:space="preserve">по Северо-Западному федеральному округу </w:t>
      </w:r>
      <w:r w:rsidRPr="00DE2949">
        <w:rPr>
          <w:rFonts w:cs="Times New Roman"/>
          <w:color w:val="22458A"/>
          <w:sz w:val="28"/>
          <w:szCs w:val="28"/>
        </w:rPr>
        <w:t>вынесены решения:</w:t>
      </w:r>
    </w:p>
    <w:p w:rsidR="00937217" w:rsidRPr="005F63D8" w:rsidRDefault="00937217" w:rsidP="00937217">
      <w:pPr>
        <w:spacing w:after="0" w:line="240" w:lineRule="auto"/>
        <w:ind w:firstLine="709"/>
        <w:jc w:val="both"/>
        <w:rPr>
          <w:rFonts w:cs="Times New Roman"/>
          <w:color w:val="1F497D" w:themeColor="text2"/>
          <w:sz w:val="28"/>
          <w:szCs w:val="28"/>
        </w:rPr>
      </w:pPr>
      <w:r w:rsidRPr="005F63D8">
        <w:rPr>
          <w:rFonts w:cs="Times New Roman"/>
          <w:color w:val="1F497D" w:themeColor="text2"/>
          <w:sz w:val="28"/>
          <w:szCs w:val="28"/>
        </w:rPr>
        <w:t xml:space="preserve">- </w:t>
      </w:r>
      <w:r w:rsidR="007D20F3" w:rsidRPr="005F63D8">
        <w:rPr>
          <w:rFonts w:cs="Times New Roman"/>
          <w:color w:val="1F497D" w:themeColor="text2"/>
          <w:sz w:val="28"/>
          <w:szCs w:val="28"/>
        </w:rPr>
        <w:t>Разъяснено - 496</w:t>
      </w:r>
      <w:r w:rsidRPr="005F63D8">
        <w:rPr>
          <w:rFonts w:cs="Times New Roman"/>
          <w:color w:val="1F497D" w:themeColor="text2"/>
          <w:sz w:val="28"/>
          <w:szCs w:val="28"/>
        </w:rPr>
        <w:t>;</w:t>
      </w:r>
    </w:p>
    <w:p w:rsidR="00F333CD" w:rsidRPr="005F63D8" w:rsidRDefault="00F333CD" w:rsidP="00937217">
      <w:pPr>
        <w:spacing w:after="0" w:line="240" w:lineRule="auto"/>
        <w:ind w:firstLine="709"/>
        <w:jc w:val="both"/>
        <w:rPr>
          <w:rFonts w:cs="Times New Roman"/>
          <w:color w:val="1F497D" w:themeColor="text2"/>
          <w:sz w:val="28"/>
          <w:szCs w:val="28"/>
        </w:rPr>
      </w:pPr>
      <w:r w:rsidRPr="005F63D8">
        <w:rPr>
          <w:rFonts w:cs="Times New Roman"/>
          <w:color w:val="1F497D" w:themeColor="text2"/>
          <w:sz w:val="28"/>
          <w:szCs w:val="28"/>
        </w:rPr>
        <w:t xml:space="preserve">- Поддержано </w:t>
      </w:r>
      <w:r w:rsidR="007D20F3" w:rsidRPr="005F63D8">
        <w:rPr>
          <w:rFonts w:cs="Times New Roman"/>
          <w:color w:val="1F497D" w:themeColor="text2"/>
          <w:sz w:val="28"/>
          <w:szCs w:val="28"/>
        </w:rPr>
        <w:t>– 42;</w:t>
      </w:r>
    </w:p>
    <w:p w:rsidR="00937217" w:rsidRPr="005F63D8" w:rsidRDefault="00937217" w:rsidP="00937217">
      <w:pPr>
        <w:spacing w:after="0" w:line="240" w:lineRule="auto"/>
        <w:ind w:firstLine="709"/>
        <w:jc w:val="both"/>
        <w:rPr>
          <w:rFonts w:cs="Times New Roman"/>
          <w:color w:val="1F497D" w:themeColor="text2"/>
          <w:sz w:val="28"/>
          <w:szCs w:val="28"/>
        </w:rPr>
      </w:pPr>
      <w:r w:rsidRPr="005F63D8">
        <w:rPr>
          <w:rFonts w:cs="Times New Roman"/>
          <w:color w:val="1F497D" w:themeColor="text2"/>
          <w:sz w:val="28"/>
          <w:szCs w:val="28"/>
        </w:rPr>
        <w:t xml:space="preserve">- Перенаправлено по принадлежности – </w:t>
      </w:r>
      <w:r w:rsidR="007D20F3" w:rsidRPr="005F63D8">
        <w:rPr>
          <w:rFonts w:cs="Times New Roman"/>
          <w:color w:val="1F497D" w:themeColor="text2"/>
          <w:sz w:val="28"/>
          <w:szCs w:val="28"/>
        </w:rPr>
        <w:t>110</w:t>
      </w:r>
      <w:r w:rsidRPr="005F63D8">
        <w:rPr>
          <w:rFonts w:cs="Times New Roman"/>
          <w:color w:val="1F497D" w:themeColor="text2"/>
          <w:sz w:val="28"/>
          <w:szCs w:val="28"/>
        </w:rPr>
        <w:t>;</w:t>
      </w:r>
    </w:p>
    <w:p w:rsidR="007D20F3" w:rsidRPr="005F63D8" w:rsidRDefault="007D20F3" w:rsidP="00937217">
      <w:pPr>
        <w:spacing w:after="0" w:line="240" w:lineRule="auto"/>
        <w:ind w:firstLine="709"/>
        <w:jc w:val="both"/>
        <w:rPr>
          <w:rFonts w:cs="Times New Roman"/>
          <w:color w:val="1F497D" w:themeColor="text2"/>
          <w:sz w:val="28"/>
          <w:szCs w:val="28"/>
        </w:rPr>
      </w:pPr>
      <w:r w:rsidRPr="005F63D8">
        <w:rPr>
          <w:rFonts w:cs="Times New Roman"/>
          <w:color w:val="1F497D" w:themeColor="text2"/>
          <w:sz w:val="28"/>
          <w:szCs w:val="28"/>
        </w:rPr>
        <w:t>- Отозвано гражданином – 2 обращения;</w:t>
      </w:r>
    </w:p>
    <w:p w:rsidR="007D20F3" w:rsidRPr="005F63D8" w:rsidRDefault="007D20F3" w:rsidP="00937217">
      <w:pPr>
        <w:spacing w:after="0" w:line="240" w:lineRule="auto"/>
        <w:ind w:firstLine="709"/>
        <w:jc w:val="both"/>
        <w:rPr>
          <w:rFonts w:cs="Times New Roman"/>
          <w:color w:val="1F497D" w:themeColor="text2"/>
          <w:sz w:val="28"/>
          <w:szCs w:val="28"/>
        </w:rPr>
      </w:pPr>
      <w:r w:rsidRPr="005F63D8">
        <w:rPr>
          <w:rFonts w:cs="Times New Roman"/>
          <w:color w:val="1F497D" w:themeColor="text2"/>
          <w:sz w:val="28"/>
          <w:szCs w:val="28"/>
        </w:rPr>
        <w:t>- Не поддержано – 24;</w:t>
      </w:r>
    </w:p>
    <w:p w:rsidR="007D20F3" w:rsidRPr="005F63D8" w:rsidRDefault="007D20F3" w:rsidP="00937217">
      <w:pPr>
        <w:spacing w:after="0" w:line="240" w:lineRule="auto"/>
        <w:ind w:firstLine="709"/>
        <w:jc w:val="both"/>
        <w:rPr>
          <w:rFonts w:cs="Times New Roman"/>
          <w:color w:val="1F497D" w:themeColor="text2"/>
          <w:sz w:val="28"/>
          <w:szCs w:val="28"/>
        </w:rPr>
      </w:pPr>
      <w:r w:rsidRPr="005F63D8">
        <w:rPr>
          <w:rFonts w:cs="Times New Roman"/>
          <w:color w:val="1F497D" w:themeColor="text2"/>
          <w:sz w:val="28"/>
          <w:szCs w:val="28"/>
        </w:rPr>
        <w:t>- Принято к сведению – 4;</w:t>
      </w:r>
    </w:p>
    <w:p w:rsidR="00067322" w:rsidRPr="005F63D8" w:rsidRDefault="007D20F3" w:rsidP="00067322">
      <w:pPr>
        <w:spacing w:after="0" w:line="240" w:lineRule="auto"/>
        <w:ind w:firstLine="709"/>
        <w:jc w:val="both"/>
        <w:rPr>
          <w:rFonts w:cs="Times New Roman"/>
          <w:color w:val="1F497D" w:themeColor="text2"/>
          <w:sz w:val="28"/>
          <w:szCs w:val="28"/>
        </w:rPr>
      </w:pPr>
      <w:r w:rsidRPr="005F63D8">
        <w:rPr>
          <w:rFonts w:cs="Times New Roman"/>
          <w:color w:val="1F497D" w:themeColor="text2"/>
          <w:sz w:val="28"/>
          <w:szCs w:val="28"/>
        </w:rPr>
        <w:t>- Находятся на рассмотрении – 269.</w:t>
      </w:r>
    </w:p>
    <w:p w:rsidR="007028E5" w:rsidRPr="005C04FC" w:rsidRDefault="007028E5" w:rsidP="00067322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</w:p>
    <w:p w:rsidR="00401DDC" w:rsidRPr="00DE2949" w:rsidRDefault="00401DDC" w:rsidP="00401DDC">
      <w:pPr>
        <w:spacing w:after="0" w:line="240" w:lineRule="auto"/>
        <w:ind w:firstLine="709"/>
        <w:jc w:val="both"/>
        <w:rPr>
          <w:rFonts w:cs="Times New Roman"/>
          <w:color w:val="22458A"/>
          <w:sz w:val="28"/>
          <w:szCs w:val="28"/>
        </w:rPr>
      </w:pPr>
      <w:r w:rsidRPr="00DE2949">
        <w:rPr>
          <w:rFonts w:cs="Times New Roman"/>
          <w:color w:val="22458A"/>
          <w:sz w:val="28"/>
          <w:szCs w:val="28"/>
        </w:rPr>
        <w:t xml:space="preserve">Обращения граждан перенаправляются по принадлежности в </w:t>
      </w:r>
      <w:r w:rsidR="007028E5">
        <w:rPr>
          <w:rFonts w:cs="Times New Roman"/>
          <w:color w:val="22458A"/>
          <w:sz w:val="28"/>
          <w:szCs w:val="28"/>
        </w:rPr>
        <w:t>Министерство внутренних дел Российской Федерации</w:t>
      </w:r>
      <w:r w:rsidRPr="00DE2949">
        <w:rPr>
          <w:rFonts w:cs="Times New Roman"/>
          <w:color w:val="22458A"/>
          <w:sz w:val="28"/>
          <w:szCs w:val="28"/>
        </w:rPr>
        <w:t xml:space="preserve">, в Федеральную антимонопольную службу </w:t>
      </w:r>
      <w:r w:rsidR="007028E5">
        <w:rPr>
          <w:rFonts w:cs="Times New Roman"/>
          <w:color w:val="22458A"/>
          <w:sz w:val="28"/>
          <w:szCs w:val="28"/>
        </w:rPr>
        <w:t>Российской Федерации</w:t>
      </w:r>
      <w:r w:rsidRPr="00DE2949">
        <w:rPr>
          <w:rFonts w:cs="Times New Roman"/>
          <w:color w:val="22458A"/>
          <w:sz w:val="28"/>
          <w:szCs w:val="28"/>
        </w:rPr>
        <w:t xml:space="preserve"> (в отношении  рекламы в СМИ) и другие федеральные органы исполнительной власти.</w:t>
      </w:r>
    </w:p>
    <w:p w:rsidR="001C7F9F" w:rsidRDefault="001C7F9F" w:rsidP="001C7F9F">
      <w:pPr>
        <w:spacing w:after="0" w:line="240" w:lineRule="auto"/>
        <w:ind w:firstLine="709"/>
        <w:jc w:val="right"/>
        <w:rPr>
          <w:rFonts w:cs="Times New Roman"/>
          <w:color w:val="22458A"/>
          <w:sz w:val="28"/>
          <w:szCs w:val="28"/>
        </w:rPr>
      </w:pPr>
    </w:p>
    <w:p w:rsidR="001C7F9F" w:rsidRPr="001C7F9F" w:rsidRDefault="001C7F9F" w:rsidP="0074495C">
      <w:pPr>
        <w:tabs>
          <w:tab w:val="left" w:pos="3086"/>
        </w:tabs>
        <w:jc w:val="center"/>
        <w:rPr>
          <w:rFonts w:cs="Times New Roman"/>
          <w:color w:val="22458A"/>
          <w:sz w:val="28"/>
          <w:szCs w:val="28"/>
        </w:rPr>
      </w:pPr>
      <w:r w:rsidRPr="001C7F9F">
        <w:rPr>
          <w:rFonts w:cs="Times New Roman"/>
          <w:color w:val="22458A"/>
          <w:sz w:val="28"/>
          <w:szCs w:val="28"/>
        </w:rPr>
        <w:t>____________</w:t>
      </w:r>
    </w:p>
    <w:sectPr w:rsidR="001C7F9F" w:rsidRPr="001C7F9F" w:rsidSect="009240D1"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0D" w:rsidRDefault="00AF120D" w:rsidP="00870ADD">
      <w:pPr>
        <w:spacing w:after="0" w:line="240" w:lineRule="auto"/>
      </w:pPr>
      <w:r>
        <w:separator/>
      </w:r>
    </w:p>
  </w:endnote>
  <w:endnote w:type="continuationSeparator" w:id="0">
    <w:p w:rsidR="00AF120D" w:rsidRDefault="00AF120D" w:rsidP="0087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D1" w:rsidRDefault="009240D1">
    <w:pPr>
      <w:pStyle w:val="a7"/>
    </w:pPr>
  </w:p>
  <w:p w:rsidR="00870ADD" w:rsidRDefault="009240D1">
    <w:pPr>
      <w:pStyle w:val="a7"/>
    </w:pPr>
    <w:r>
      <w:t xml:space="preserve">                                                                                                                                             </w:t>
    </w:r>
    <w:r w:rsidR="00870ADD"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7EEE670" wp14:editId="630B1B0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0D" w:rsidRDefault="00AF120D" w:rsidP="00870ADD">
      <w:pPr>
        <w:spacing w:after="0" w:line="240" w:lineRule="auto"/>
      </w:pPr>
      <w:r>
        <w:separator/>
      </w:r>
    </w:p>
  </w:footnote>
  <w:footnote w:type="continuationSeparator" w:id="0">
    <w:p w:rsidR="00AF120D" w:rsidRDefault="00AF120D" w:rsidP="0087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6865"/>
    <w:multiLevelType w:val="hybridMultilevel"/>
    <w:tmpl w:val="9F16B1E6"/>
    <w:lvl w:ilvl="0" w:tplc="12908F86">
      <w:start w:val="1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6B"/>
    <w:rsid w:val="00043CFA"/>
    <w:rsid w:val="000525D3"/>
    <w:rsid w:val="00067322"/>
    <w:rsid w:val="000B7DCD"/>
    <w:rsid w:val="0012513F"/>
    <w:rsid w:val="001C7F9F"/>
    <w:rsid w:val="001F4D72"/>
    <w:rsid w:val="00264829"/>
    <w:rsid w:val="00270FC7"/>
    <w:rsid w:val="002B3679"/>
    <w:rsid w:val="002F7C10"/>
    <w:rsid w:val="00300382"/>
    <w:rsid w:val="0033156C"/>
    <w:rsid w:val="00391DA7"/>
    <w:rsid w:val="003F156C"/>
    <w:rsid w:val="003F2A3F"/>
    <w:rsid w:val="00401DDC"/>
    <w:rsid w:val="00452945"/>
    <w:rsid w:val="00455FE2"/>
    <w:rsid w:val="00461A4C"/>
    <w:rsid w:val="00474D82"/>
    <w:rsid w:val="00485442"/>
    <w:rsid w:val="00486088"/>
    <w:rsid w:val="004A758F"/>
    <w:rsid w:val="004D144C"/>
    <w:rsid w:val="005110EA"/>
    <w:rsid w:val="00511108"/>
    <w:rsid w:val="0052793A"/>
    <w:rsid w:val="00537FE5"/>
    <w:rsid w:val="00582B50"/>
    <w:rsid w:val="00584EA7"/>
    <w:rsid w:val="00597875"/>
    <w:rsid w:val="005C04FC"/>
    <w:rsid w:val="005D0E39"/>
    <w:rsid w:val="005F63D8"/>
    <w:rsid w:val="006966D5"/>
    <w:rsid w:val="006E044A"/>
    <w:rsid w:val="006E6DB1"/>
    <w:rsid w:val="007028E5"/>
    <w:rsid w:val="00733AAB"/>
    <w:rsid w:val="0074495C"/>
    <w:rsid w:val="007556DB"/>
    <w:rsid w:val="007B1764"/>
    <w:rsid w:val="007C5185"/>
    <w:rsid w:val="007C74B0"/>
    <w:rsid w:val="007D20F3"/>
    <w:rsid w:val="007E629F"/>
    <w:rsid w:val="00853EC8"/>
    <w:rsid w:val="00870ADD"/>
    <w:rsid w:val="008D1D5F"/>
    <w:rsid w:val="008E1683"/>
    <w:rsid w:val="009240D1"/>
    <w:rsid w:val="00937217"/>
    <w:rsid w:val="009434BF"/>
    <w:rsid w:val="009455AA"/>
    <w:rsid w:val="00986B1B"/>
    <w:rsid w:val="009B1F3F"/>
    <w:rsid w:val="00A1086F"/>
    <w:rsid w:val="00A61E78"/>
    <w:rsid w:val="00A65CDB"/>
    <w:rsid w:val="00AA2757"/>
    <w:rsid w:val="00AB01DC"/>
    <w:rsid w:val="00AF120D"/>
    <w:rsid w:val="00B20E09"/>
    <w:rsid w:val="00B27C35"/>
    <w:rsid w:val="00B415BB"/>
    <w:rsid w:val="00B42B4B"/>
    <w:rsid w:val="00BA2A4D"/>
    <w:rsid w:val="00BC2113"/>
    <w:rsid w:val="00BF3F5A"/>
    <w:rsid w:val="00C82FED"/>
    <w:rsid w:val="00C928A7"/>
    <w:rsid w:val="00C95BF2"/>
    <w:rsid w:val="00CA30F9"/>
    <w:rsid w:val="00CA3B83"/>
    <w:rsid w:val="00CE3DD7"/>
    <w:rsid w:val="00D06030"/>
    <w:rsid w:val="00D13B10"/>
    <w:rsid w:val="00D17D01"/>
    <w:rsid w:val="00DD242C"/>
    <w:rsid w:val="00DE2949"/>
    <w:rsid w:val="00E53F59"/>
    <w:rsid w:val="00E65C95"/>
    <w:rsid w:val="00ED48F2"/>
    <w:rsid w:val="00ED718C"/>
    <w:rsid w:val="00EF186D"/>
    <w:rsid w:val="00EF4E9A"/>
    <w:rsid w:val="00F333CD"/>
    <w:rsid w:val="00FA3D6B"/>
    <w:rsid w:val="00FE705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ADD"/>
  </w:style>
  <w:style w:type="paragraph" w:styleId="a7">
    <w:name w:val="footer"/>
    <w:basedOn w:val="a"/>
    <w:link w:val="a8"/>
    <w:uiPriority w:val="99"/>
    <w:unhideWhenUsed/>
    <w:rsid w:val="0087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ADD"/>
  </w:style>
  <w:style w:type="paragraph" w:customStyle="1" w:styleId="A0E349F008B644AAB6A282E0D042D17E">
    <w:name w:val="A0E349F008B644AAB6A282E0D042D17E"/>
    <w:rsid w:val="00870ADD"/>
    <w:rPr>
      <w:rFonts w:eastAsiaTheme="minorEastAsia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7B17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CA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ADD"/>
  </w:style>
  <w:style w:type="paragraph" w:styleId="a7">
    <w:name w:val="footer"/>
    <w:basedOn w:val="a"/>
    <w:link w:val="a8"/>
    <w:uiPriority w:val="99"/>
    <w:unhideWhenUsed/>
    <w:rsid w:val="0087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ADD"/>
  </w:style>
  <w:style w:type="paragraph" w:customStyle="1" w:styleId="A0E349F008B644AAB6A282E0D042D17E">
    <w:name w:val="A0E349F008B644AAB6A282E0D042D17E"/>
    <w:rsid w:val="00870ADD"/>
    <w:rPr>
      <w:rFonts w:eastAsiaTheme="minorEastAsia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7B17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CA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ztimofeeva.RSOC\Desktop\&#1051;&#1080;&#1089;&#1090;%20Microsoft%20Excel%20(3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329623752101599"/>
          <c:y val="5.6923928806128336E-2"/>
          <c:w val="0.45033750113713328"/>
          <c:h val="0.83338079867271742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val>
            <c:numRef>
              <c:f>Лист1!$A$1:$H$1</c:f>
              <c:numCache>
                <c:formatCode>General</c:formatCode>
                <c:ptCount val="8"/>
                <c:pt idx="0">
                  <c:v>92</c:v>
                </c:pt>
                <c:pt idx="1">
                  <c:v>89</c:v>
                </c:pt>
                <c:pt idx="2">
                  <c:v>82</c:v>
                </c:pt>
                <c:pt idx="3">
                  <c:v>76</c:v>
                </c:pt>
                <c:pt idx="4">
                  <c:v>63</c:v>
                </c:pt>
                <c:pt idx="5">
                  <c:v>53</c:v>
                </c:pt>
                <c:pt idx="6">
                  <c:v>49</c:v>
                </c:pt>
                <c:pt idx="7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592448"/>
        <c:axId val="35635584"/>
        <c:axId val="0"/>
      </c:bar3DChart>
      <c:catAx>
        <c:axId val="35592448"/>
        <c:scaling>
          <c:orientation val="minMax"/>
        </c:scaling>
        <c:delete val="0"/>
        <c:axPos val="l"/>
        <c:majorTickMark val="out"/>
        <c:minorTickMark val="none"/>
        <c:tickLblPos val="nextTo"/>
        <c:crossAx val="35635584"/>
        <c:crosses val="autoZero"/>
        <c:auto val="1"/>
        <c:lblAlgn val="ctr"/>
        <c:lblOffset val="100"/>
        <c:noMultiLvlLbl val="0"/>
      </c:catAx>
      <c:valAx>
        <c:axId val="35635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592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59500">
          <a:srgbClr val="1F497D">
            <a:lumMod val="40000"/>
            <a:lumOff val="60000"/>
          </a:srgbClr>
        </a:gs>
        <a:gs pos="19000">
          <a:srgbClr val="4F81BD">
            <a:lumMod val="20000"/>
            <a:lumOff val="8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513765636082534E-2"/>
          <c:y val="8.9572724729205799E-2"/>
          <c:w val="0.79771055392671186"/>
          <c:h val="0.80054998201366956"/>
        </c:manualLayout>
      </c:layout>
      <c:pie3DChart>
        <c:varyColors val="1"/>
        <c:ser>
          <c:idx val="0"/>
          <c:order val="0"/>
          <c:explosion val="67"/>
          <c:dPt>
            <c:idx val="0"/>
            <c:bubble3D val="0"/>
            <c:explosion val="75"/>
          </c:dPt>
          <c:dPt>
            <c:idx val="1"/>
            <c:bubble3D val="0"/>
            <c:explosion val="12"/>
          </c:dPt>
          <c:dPt>
            <c:idx val="2"/>
            <c:bubble3D val="0"/>
            <c:explosion val="32"/>
          </c:dPt>
          <c:dPt>
            <c:idx val="3"/>
            <c:bubble3D val="0"/>
            <c:explosion val="62"/>
          </c:dPt>
          <c:dPt>
            <c:idx val="4"/>
            <c:bubble3D val="0"/>
            <c:explosion val="92"/>
          </c:dPt>
          <c:dPt>
            <c:idx val="5"/>
            <c:bubble3D val="0"/>
            <c:explosion val="82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Вопросы в сфере СМИ</a:t>
                    </a:r>
                  </a:p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,3%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Вопросы в сфере связи 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39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Вопросы в сфере персональных</a:t>
                    </a:r>
                    <a:r>
                      <a:rPr lang="ru-RU" sz="1200" baseline="0">
                        <a:latin typeface="Times New Roman" pitchFamily="18" charset="0"/>
                        <a:cs typeface="Times New Roman" pitchFamily="18" charset="0"/>
                      </a:rPr>
                      <a:t> данных</a:t>
                    </a:r>
                  </a:p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34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Вопросы в сфере информационных технологий </a:t>
                    </a:r>
                  </a:p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21</a:t>
                    </a:r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Вопросы ограничения доступа к сайтам</a:t>
                    </a:r>
                  </a:p>
                  <a:p>
                    <a:r>
                      <a:rPr lang="ru-RU" sz="1200">
                        <a:latin typeface="Times New Roman" pitchFamily="18" charset="0"/>
                        <a:cs typeface="Times New Roman" pitchFamily="18" charset="0"/>
                      </a:rPr>
                      <a:t>0,3%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Другие вопросы</a:t>
                    </a:r>
                  </a:p>
                  <a:p>
                    <a:r>
                      <a:rPr lang="en-US"/>
                      <a:t>3</a:t>
                    </a:r>
                    <a:r>
                      <a:rPr lang="ru-RU"/>
                      <a:t>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Лист4!$A$1:$F$1</c:f>
              <c:numCache>
                <c:formatCode>General</c:formatCode>
                <c:ptCount val="6"/>
                <c:pt idx="0">
                  <c:v>2</c:v>
                </c:pt>
                <c:pt idx="1">
                  <c:v>39</c:v>
                </c:pt>
                <c:pt idx="2">
                  <c:v>34</c:v>
                </c:pt>
                <c:pt idx="3">
                  <c:v>21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>
          <a:gsLst>
            <a:gs pos="0">
              <a:srgbClr val="4F81BD">
                <a:lumMod val="20000"/>
                <a:lumOff val="8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  <c:dispBlanksAs val="gap"/>
    <c:showDLblsOverMax val="0"/>
  </c:chart>
  <c:spPr>
    <a:gradFill>
      <a:gsLst>
        <a:gs pos="59500">
          <a:srgbClr val="1F497D">
            <a:lumMod val="40000"/>
            <a:lumOff val="60000"/>
          </a:srgbClr>
        </a:gs>
        <a:gs pos="19000">
          <a:srgbClr val="4F81BD">
            <a:lumMod val="20000"/>
            <a:lumOff val="8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val>
            <c:numRef>
              <c:f>Лист1!$A$1:$F$1</c:f>
              <c:numCache>
                <c:formatCode>General</c:formatCode>
                <c:ptCount val="6"/>
                <c:pt idx="0">
                  <c:v>127</c:v>
                </c:pt>
                <c:pt idx="1">
                  <c:v>378</c:v>
                </c:pt>
                <c:pt idx="2">
                  <c:v>166</c:v>
                </c:pt>
                <c:pt idx="3">
                  <c:v>37</c:v>
                </c:pt>
                <c:pt idx="4">
                  <c:v>2</c:v>
                </c:pt>
                <c:pt idx="5">
                  <c:v>138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Лист1!$A$2:$F$2</c:f>
              <c:numCache>
                <c:formatCode>General</c:formatCode>
                <c:ptCount val="6"/>
                <c:pt idx="0">
                  <c:v>22</c:v>
                </c:pt>
                <c:pt idx="1">
                  <c:v>369</c:v>
                </c:pt>
                <c:pt idx="2">
                  <c:v>321</c:v>
                </c:pt>
                <c:pt idx="3">
                  <c:v>200</c:v>
                </c:pt>
                <c:pt idx="4">
                  <c:v>3</c:v>
                </c:pt>
                <c:pt idx="5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288512"/>
        <c:axId val="94290304"/>
        <c:axId val="94195712"/>
      </c:bar3DChart>
      <c:catAx>
        <c:axId val="9428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94290304"/>
        <c:crosses val="autoZero"/>
        <c:auto val="1"/>
        <c:lblAlgn val="ctr"/>
        <c:lblOffset val="100"/>
        <c:noMultiLvlLbl val="0"/>
      </c:catAx>
      <c:valAx>
        <c:axId val="9429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288512"/>
        <c:crosses val="autoZero"/>
        <c:crossBetween val="between"/>
      </c:valAx>
      <c:serAx>
        <c:axId val="9419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94290304"/>
        <c:crosses val="autoZero"/>
      </c:serAx>
      <c:spPr>
        <a:solidFill>
          <a:srgbClr val="1F497D">
            <a:lumMod val="20000"/>
            <a:lumOff val="80000"/>
          </a:srgbClr>
        </a:solidFill>
      </c:spPr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overlay val="0"/>
    </c:legend>
    <c:plotVisOnly val="1"/>
    <c:dispBlanksAs val="gap"/>
    <c:showDLblsOverMax val="0"/>
  </c:chart>
  <c:spPr>
    <a:solidFill>
      <a:srgbClr val="4F81BD">
        <a:lumMod val="20000"/>
        <a:lumOff val="80000"/>
      </a:srgbClr>
    </a:solidFill>
  </c:spPr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37137975" cy="698182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E327-6966-410B-82C3-5640B839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Владимир Валерьевич</dc:creator>
  <cp:lastModifiedBy>Елгазина</cp:lastModifiedBy>
  <cp:revision>23</cp:revision>
  <cp:lastPrinted>2014-10-09T13:02:00Z</cp:lastPrinted>
  <dcterms:created xsi:type="dcterms:W3CDTF">2014-10-23T14:23:00Z</dcterms:created>
  <dcterms:modified xsi:type="dcterms:W3CDTF">2014-10-24T09:25:00Z</dcterms:modified>
</cp:coreProperties>
</file>